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D5" w:rsidRDefault="00091EA1" w:rsidP="005B00E2">
      <w:r>
        <w:rPr>
          <w:noProof/>
        </w:rPr>
        <w:pict>
          <v:shapetype id="_x0000_t202" coordsize="21600,21600" o:spt="202" path="m,l,21600r21600,l21600,xe">
            <v:stroke joinstyle="miter"/>
            <v:path gradientshapeok="t" o:connecttype="rect"/>
          </v:shapetype>
          <v:shape id="_x0000_s1526" type="#_x0000_t202" style="position:absolute;left:0;text-align:left;margin-left:261.6pt;margin-top:158.1pt;width:182.1pt;height:34.05pt;z-index:1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d="f">
            <v:shadow on="t" type="double" opacity=".5" color2="shadow add(102)" offset="-3pt,-3pt" offset2="-6pt,-6pt"/>
            <v:textbox>
              <w:txbxContent>
                <w:p w:rsidR="00091EA1" w:rsidRPr="00091EA1" w:rsidRDefault="00091EA1" w:rsidP="00091EA1">
                  <w:pPr>
                    <w:jc w:val="center"/>
                    <w:rPr>
                      <w:rFonts w:ascii="Lucida Handwriting" w:hAnsi="Lucida Handwriting"/>
                      <w:sz w:val="32"/>
                      <w:szCs w:val="32"/>
                    </w:rPr>
                  </w:pPr>
                  <w:proofErr w:type="spellStart"/>
                  <w:r w:rsidRPr="00091EA1">
                    <w:rPr>
                      <w:rFonts w:ascii="Lucida Handwriting" w:hAnsi="Lucida Handwriting"/>
                      <w:sz w:val="32"/>
                      <w:szCs w:val="32"/>
                    </w:rPr>
                    <w:t>N'miigwetchwaanaami</w:t>
                  </w:r>
                  <w:proofErr w:type="spellEnd"/>
                </w:p>
              </w:txbxContent>
            </v:textbox>
          </v:shape>
        </w:pict>
      </w:r>
      <w:r w:rsidR="00FD11A1">
        <w:rPr>
          <w:noProof/>
        </w:rPr>
        <w:pict>
          <v:shape id="_x0000_s1511" type="#_x0000_t202" style="position:absolute;left:0;text-align:left;margin-left:46.75pt;margin-top:475.8pt;width:140.85pt;height:18.95pt;z-index: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stroked="f">
            <v:textbox>
              <w:txbxContent>
                <w:p w:rsidR="00DC7140" w:rsidRPr="00DC7140" w:rsidRDefault="008E12F2" w:rsidP="00DC7140">
                  <w:pPr>
                    <w:jc w:val="center"/>
                    <w:rPr>
                      <w:rFonts w:ascii="Arial Narrow" w:hAnsi="Arial Narrow"/>
                      <w:sz w:val="16"/>
                      <w:szCs w:val="16"/>
                    </w:rPr>
                  </w:pPr>
                  <w:r>
                    <w:rPr>
                      <w:rFonts w:ascii="Arial Narrow" w:hAnsi="Arial Narrow"/>
                      <w:color w:val="auto"/>
                      <w:sz w:val="16"/>
                      <w:szCs w:val="16"/>
                    </w:rPr>
                    <w:t>Adapted from WaterLeg</w:t>
                  </w:r>
                  <w:r w:rsidR="00DC7140" w:rsidRPr="00DC7140">
                    <w:rPr>
                      <w:rFonts w:ascii="Arial Narrow" w:hAnsi="Arial Narrow"/>
                      <w:color w:val="auto"/>
                      <w:sz w:val="16"/>
                      <w:szCs w:val="16"/>
                    </w:rPr>
                    <w:t>acy</w:t>
                  </w:r>
                  <w:r>
                    <w:rPr>
                      <w:rFonts w:ascii="Arial Narrow" w:hAnsi="Arial Narrow"/>
                      <w:color w:val="auto"/>
                      <w:sz w:val="16"/>
                      <w:szCs w:val="16"/>
                    </w:rPr>
                    <w:t>.org</w:t>
                  </w:r>
                  <w:r w:rsidR="00DC7140" w:rsidRPr="00DC7140">
                    <w:rPr>
                      <w:rFonts w:ascii="Arial Narrow" w:hAnsi="Arial Narrow"/>
                      <w:color w:val="auto"/>
                      <w:sz w:val="16"/>
                      <w:szCs w:val="16"/>
                    </w:rPr>
                    <w:t xml:space="preserve"> Fact Sheet</w:t>
                  </w:r>
                </w:p>
              </w:txbxContent>
            </v:textbox>
          </v:shape>
        </w:pict>
      </w:r>
      <w:r w:rsidR="00FD11A1">
        <w:rPr>
          <w:noProof/>
        </w:rPr>
        <w:pict>
          <v:shape id="_x0000_s1509" type="#_x0000_t202" style="position:absolute;left:0;text-align:left;margin-left:-30.1pt;margin-top:61.85pt;width:217.7pt;height:407.75pt;z-index:-3;visibility:visible;mso-wrap-distance-left:9pt;mso-wrap-distance-top:0;mso-wrap-distance-right:9pt;mso-wrap-distance-bottom:0;mso-position-horizontal-relative:text;mso-position-vertical-relative:text;mso-width-relative:margin;mso-height-relative:margin;v-text-anchor:top" wrapcoords="-71 0 -71 21559 21600 21559 21600 0 -7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FvKQIAAE4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" stroked="f">
            <v:textbox>
              <w:txbxContent>
                <w:p w:rsidR="00CE58C2" w:rsidRPr="00024829" w:rsidRDefault="00CE58C2" w:rsidP="00CE58C2">
                  <w:pPr>
                    <w:numPr>
                      <w:ilvl w:val="0"/>
                      <w:numId w:val="12"/>
                    </w:numPr>
                    <w:rPr>
                      <w:rFonts w:ascii="Arial Narrow" w:hAnsi="Arial Narrow"/>
                      <w:b/>
                      <w:sz w:val="16"/>
                      <w:szCs w:val="16"/>
                    </w:rPr>
                  </w:pPr>
                  <w:r w:rsidRPr="00024829">
                    <w:rPr>
                      <w:rFonts w:ascii="Arial Narrow" w:hAnsi="Arial Narrow"/>
                      <w:b/>
                      <w:sz w:val="16"/>
                      <w:szCs w:val="16"/>
                    </w:rPr>
                    <w:t xml:space="preserve">Minnesota’s water quality rule limiting sulfates to 10 milligrams per liter (mg/L) in wild rice waters was enacted in 1973 in order to protect natural stands of wild </w:t>
                  </w:r>
                  <w:proofErr w:type="spellStart"/>
                  <w:r w:rsidRPr="00024829">
                    <w:rPr>
                      <w:rFonts w:ascii="Arial Narrow" w:hAnsi="Arial Narrow"/>
                      <w:b/>
                      <w:sz w:val="16"/>
                      <w:szCs w:val="16"/>
                    </w:rPr>
                    <w:t>rice</w:t>
                  </w:r>
                  <w:proofErr w:type="gramStart"/>
                  <w:r w:rsidRPr="00024829">
                    <w:rPr>
                      <w:rFonts w:ascii="Arial Narrow" w:hAnsi="Arial Narrow"/>
                      <w:b/>
                      <w:sz w:val="16"/>
                      <w:szCs w:val="16"/>
                    </w:rPr>
                    <w:t>..the</w:t>
                  </w:r>
                  <w:proofErr w:type="spellEnd"/>
                  <w:proofErr w:type="gramEnd"/>
                  <w:r w:rsidRPr="00024829">
                    <w:rPr>
                      <w:rFonts w:ascii="Arial Narrow" w:hAnsi="Arial Narrow"/>
                      <w:b/>
                      <w:sz w:val="16"/>
                      <w:szCs w:val="16"/>
                    </w:rPr>
                    <w:t xml:space="preserve"> Minnesota Pollution Control Agency (MPCA) determined that “sulfate concentrations above this level are a serious detriment to the growth of wild rice.</w:t>
                  </w:r>
                </w:p>
                <w:p w:rsidR="00CE58C2" w:rsidRPr="00024829" w:rsidRDefault="00CE58C2" w:rsidP="00CE58C2">
                  <w:pPr>
                    <w:numPr>
                      <w:ilvl w:val="0"/>
                      <w:numId w:val="12"/>
                    </w:numPr>
                    <w:rPr>
                      <w:rFonts w:ascii="Arial Narrow" w:hAnsi="Arial Narrow"/>
                      <w:b/>
                      <w:sz w:val="16"/>
                      <w:szCs w:val="16"/>
                    </w:rPr>
                  </w:pPr>
                  <w:r w:rsidRPr="00024829">
                    <w:rPr>
                      <w:rFonts w:ascii="Arial Narrow" w:hAnsi="Arial Narrow"/>
                      <w:b/>
                      <w:sz w:val="16"/>
                      <w:szCs w:val="16"/>
                    </w:rPr>
                    <w:t>Minnesota’s 10 mg/L (10 ppm) wild rice protection rule was based on MDNR’s initial study of the relationship of water chemistry to wild rice production… by Dr. John Moyle, one of the nation’s foremost experts on natural wild rice.</w:t>
                  </w:r>
                </w:p>
                <w:p w:rsidR="00CE58C2" w:rsidRPr="00024829" w:rsidRDefault="00CE58C2" w:rsidP="00CE58C2">
                  <w:pPr>
                    <w:numPr>
                      <w:ilvl w:val="0"/>
                      <w:numId w:val="12"/>
                    </w:numPr>
                    <w:rPr>
                      <w:rFonts w:ascii="Arial Narrow" w:hAnsi="Arial Narrow"/>
                      <w:b/>
                      <w:sz w:val="16"/>
                      <w:szCs w:val="16"/>
                    </w:rPr>
                  </w:pPr>
                  <w:r w:rsidRPr="00024829">
                    <w:rPr>
                      <w:rFonts w:ascii="Arial Narrow" w:hAnsi="Arial Narrow"/>
                      <w:b/>
                      <w:sz w:val="16"/>
                      <w:szCs w:val="16"/>
                    </w:rPr>
                    <w:t xml:space="preserve">Dr. Moyle explained that the MDNR’s field research demonstrated that about 90 percent of the areas in Minnesota in which wild rice </w:t>
                  </w:r>
                  <w:proofErr w:type="gramStart"/>
                  <w:r w:rsidRPr="00024829">
                    <w:rPr>
                      <w:rFonts w:ascii="Arial Narrow" w:hAnsi="Arial Narrow"/>
                      <w:b/>
                      <w:sz w:val="16"/>
                      <w:szCs w:val="16"/>
                    </w:rPr>
                    <w:t>was</w:t>
                  </w:r>
                  <w:proofErr w:type="gramEnd"/>
                  <w:r w:rsidRPr="00024829">
                    <w:rPr>
                      <w:rFonts w:ascii="Arial Narrow" w:hAnsi="Arial Narrow"/>
                      <w:b/>
                      <w:sz w:val="16"/>
                      <w:szCs w:val="16"/>
                    </w:rPr>
                    <w:t xml:space="preserve"> found had waters with 10 ppm or less and that “there were no large and important natural and self-perpetuating wild rice stands in Minnesota where the sulfate ion content exceeded 10 ppm.”</w:t>
                  </w:r>
                </w:p>
                <w:p w:rsidR="00CE58C2" w:rsidRPr="00024829" w:rsidRDefault="00CE58C2" w:rsidP="00CE58C2">
                  <w:pPr>
                    <w:numPr>
                      <w:ilvl w:val="0"/>
                      <w:numId w:val="12"/>
                    </w:numPr>
                    <w:rPr>
                      <w:rFonts w:ascii="Arial Narrow" w:hAnsi="Arial Narrow"/>
                      <w:b/>
                      <w:sz w:val="16"/>
                      <w:szCs w:val="16"/>
                    </w:rPr>
                  </w:pPr>
                  <w:r w:rsidRPr="00024829">
                    <w:rPr>
                      <w:rFonts w:ascii="Arial Narrow" w:hAnsi="Arial Narrow"/>
                      <w:b/>
                      <w:sz w:val="16"/>
                      <w:szCs w:val="16"/>
                    </w:rPr>
                    <w:t>The nature of soil and drainage are critical in setting sulfate standards. It is undisputed that sulfates can be chemically converted to hydrogen sulfide in bottom soil sediments, particularly under anaerobic conditions, and that hydrogen sulfide is toxic to wild rice.</w:t>
                  </w:r>
                </w:p>
                <w:p w:rsidR="00CE58C2" w:rsidRPr="00024829" w:rsidRDefault="00CE58C2" w:rsidP="00CE58C2">
                  <w:pPr>
                    <w:numPr>
                      <w:ilvl w:val="0"/>
                      <w:numId w:val="12"/>
                    </w:numPr>
                    <w:rPr>
                      <w:rFonts w:ascii="Arial Narrow" w:hAnsi="Arial Narrow"/>
                      <w:b/>
                      <w:sz w:val="16"/>
                      <w:szCs w:val="16"/>
                    </w:rPr>
                  </w:pPr>
                  <w:r w:rsidRPr="00024829">
                    <w:rPr>
                      <w:rFonts w:ascii="Arial Narrow" w:hAnsi="Arial Narrow"/>
                      <w:b/>
                      <w:sz w:val="16"/>
                      <w:szCs w:val="16"/>
                    </w:rPr>
                    <w:t>The 1997 amendments to Minnesota’s wild rice protection rule included a narrative about the importance of wild rice to ecology and to [Anishinaabe] tribes. No new numerical standards were considered, and the objective of the rule change was to “heighten awareness of the value of the resource.” The 1997 amendments were viewed by the MPCA as a “starting point” of a process that would “expand the identification and listing of significant wild rice waters.”</w:t>
                  </w:r>
                </w:p>
                <w:p w:rsidR="00CE58C2" w:rsidRDefault="00CE58C2" w:rsidP="00CE58C2">
                  <w:pPr>
                    <w:rPr>
                      <w:rFonts w:ascii="Arial Narrow" w:hAnsi="Arial Narrow"/>
                      <w:sz w:val="16"/>
                      <w:szCs w:val="16"/>
                    </w:rPr>
                  </w:pPr>
                </w:p>
                <w:p w:rsidR="00CE58C2" w:rsidRPr="00F82AA7" w:rsidRDefault="00CE58C2" w:rsidP="00CE58C2">
                  <w:pPr>
                    <w:rPr>
                      <w:rFonts w:ascii="Arial Narrow" w:hAnsi="Arial Narrow"/>
                      <w:sz w:val="16"/>
                      <w:szCs w:val="16"/>
                    </w:rPr>
                  </w:pPr>
                </w:p>
                <w:p w:rsidR="00CE58C2" w:rsidRDefault="00CE58C2" w:rsidP="00CE58C2"/>
              </w:txbxContent>
            </v:textbox>
            <w10:wrap type="tight"/>
          </v:shape>
        </w:pict>
      </w:r>
      <w:r w:rsidR="00FD11A1">
        <w:rPr>
          <w:noProof/>
        </w:rPr>
        <w:pict>
          <v:shape id="_x0000_s1523" type="#_x0000_t202" style="position:absolute;left:0;text-align:left;margin-left:261.6pt;margin-top:5.5pt;width:188.6pt;height:99.7pt;z-index:13;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v:shadow on="t" opacity=".5" offset="4pt,4pt" offset2="-4pt,-4pt"/>
            <v:textbox>
              <w:txbxContent>
                <w:p w:rsidR="004F067C" w:rsidRPr="004F067C" w:rsidRDefault="004F067C" w:rsidP="004F067C">
                  <w:pPr>
                    <w:jc w:val="center"/>
                    <w:rPr>
                      <w:rFonts w:ascii="Arial Narrow" w:hAnsi="Arial Narrow"/>
                      <w:b/>
                      <w:color w:val="auto"/>
                      <w:sz w:val="20"/>
                      <w:szCs w:val="20"/>
                    </w:rPr>
                  </w:pPr>
                  <w:r>
                    <w:rPr>
                      <w:rFonts w:ascii="Arial Narrow" w:hAnsi="Arial Narrow"/>
                      <w:b/>
                      <w:color w:val="auto"/>
                      <w:sz w:val="20"/>
                      <w:szCs w:val="20"/>
                    </w:rPr>
                    <w:t>1</w:t>
                  </w:r>
                  <w:r w:rsidRPr="004F067C">
                    <w:rPr>
                      <w:rFonts w:ascii="Arial Narrow" w:hAnsi="Arial Narrow"/>
                      <w:b/>
                      <w:color w:val="auto"/>
                      <w:sz w:val="20"/>
                      <w:szCs w:val="20"/>
                    </w:rPr>
                    <w:t>837 Treaty Quote</w:t>
                  </w:r>
                </w:p>
                <w:p w:rsidR="004F067C" w:rsidRPr="004F067C" w:rsidRDefault="004F067C" w:rsidP="004F067C">
                  <w:pPr>
                    <w:rPr>
                      <w:rFonts w:ascii="Arial Narrow" w:hAnsi="Arial Narrow"/>
                      <w:b/>
                      <w:i/>
                    </w:rPr>
                  </w:pPr>
                  <w:r w:rsidRPr="004F067C">
                    <w:rPr>
                      <w:rFonts w:ascii="Arial Narrow" w:hAnsi="Arial Narrow"/>
                      <w:b/>
                      <w:i/>
                    </w:rPr>
                    <w:t xml:space="preserve">“This Straw which I hold in my hands, Wild Rice is what we call this. These I do not sell. That you may not destroy the Rice in working the Timber, Also the Rapids and </w:t>
                  </w:r>
                  <w:proofErr w:type="gramStart"/>
                  <w:r w:rsidRPr="004F067C">
                    <w:rPr>
                      <w:rFonts w:ascii="Arial Narrow" w:hAnsi="Arial Narrow"/>
                      <w:b/>
                      <w:i/>
                    </w:rPr>
                    <w:t>Falls</w:t>
                  </w:r>
                  <w:proofErr w:type="gramEnd"/>
                  <w:r w:rsidRPr="004F067C">
                    <w:rPr>
                      <w:rFonts w:ascii="Arial Narrow" w:hAnsi="Arial Narrow"/>
                      <w:b/>
                      <w:i/>
                    </w:rPr>
                    <w:t xml:space="preserve"> in the Streams I will lend you to saw your timber....I do not make you a present of this, I merely lend it to you."</w:t>
                  </w:r>
                </w:p>
              </w:txbxContent>
            </v:textbox>
          </v:shape>
        </w:pict>
      </w:r>
      <w:r w:rsidR="00FD11A1">
        <w:rPr>
          <w:noProof/>
        </w:rPr>
        <w:pict>
          <v:shape id="_x0000_s1281" type="#_x0000_t202" style="position:absolute;left:0;text-align:left;margin-left:304.8pt;margin-top:355.3pt;width:171pt;height:22.6pt;z-index: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1;mso-column-margin:5.7pt;mso-fit-shape-to-text:t" inset="2.85pt,2.85pt,2.85pt,2.85pt">
              <w:txbxContent>
                <w:p w:rsidR="00C044B2" w:rsidRPr="001246E3" w:rsidRDefault="00EE49E3" w:rsidP="00F54F6A">
                  <w:pPr>
                    <w:pStyle w:val="Address"/>
                    <w:rPr>
                      <w:b/>
                      <w:sz w:val="28"/>
                      <w:szCs w:val="28"/>
                    </w:rPr>
                  </w:pPr>
                  <w:r w:rsidRPr="001246E3">
                    <w:rPr>
                      <w:b/>
                      <w:sz w:val="28"/>
                      <w:szCs w:val="28"/>
                    </w:rPr>
                    <w:t>Protect Our Manoomin</w:t>
                  </w:r>
                </w:p>
              </w:txbxContent>
            </v:textbox>
            <w10:wrap anchorx="page" anchory="page"/>
          </v:shape>
        </w:pict>
      </w:r>
      <w:r w:rsidR="00FD11A1">
        <w:rPr>
          <w:noProof/>
        </w:rPr>
        <w:pict>
          <v:shape id="_x0000_s1274" type="#_x0000_t202" style="position:absolute;left:0;text-align:left;margin-left:284.65pt;margin-top:392.75pt;width:211.85pt;height:186.75pt;z-index: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4;mso-column-margin:5.7pt" inset="2.85pt,2.85pt,2.85pt,2.85pt">
              <w:txbxContent>
                <w:p w:rsidR="00750F37" w:rsidRDefault="00750F37" w:rsidP="002525D6">
                  <w:pPr>
                    <w:pStyle w:val="Address2"/>
                    <w:rPr>
                      <w:rFonts w:ascii="Arial Narrow" w:hAnsi="Arial Narrow"/>
                      <w:sz w:val="22"/>
                    </w:rPr>
                  </w:pPr>
                  <w:r>
                    <w:rPr>
                      <w:rFonts w:ascii="Arial Narrow" w:hAnsi="Arial Narrow"/>
                      <w:sz w:val="22"/>
                    </w:rPr>
                    <w:t>Website:</w:t>
                  </w:r>
                </w:p>
                <w:p w:rsidR="00750F37" w:rsidRDefault="00750F37" w:rsidP="002525D6">
                  <w:pPr>
                    <w:pStyle w:val="Address2"/>
                    <w:rPr>
                      <w:rFonts w:ascii="Arial Narrow" w:hAnsi="Arial Narrow"/>
                      <w:sz w:val="22"/>
                    </w:rPr>
                  </w:pPr>
                </w:p>
                <w:p w:rsidR="00C044B2" w:rsidRPr="00091EA1" w:rsidRDefault="00FD11A1" w:rsidP="002525D6">
                  <w:pPr>
                    <w:pStyle w:val="Address2"/>
                    <w:rPr>
                      <w:rFonts w:ascii="Arial Narrow" w:hAnsi="Arial Narrow"/>
                      <w:sz w:val="22"/>
                    </w:rPr>
                  </w:pPr>
                  <w:hyperlink r:id="rId6" w:history="1">
                    <w:r w:rsidR="0068386D" w:rsidRPr="00091EA1">
                      <w:rPr>
                        <w:rStyle w:val="Hyperlink"/>
                        <w:rFonts w:ascii="Arial Narrow" w:hAnsi="Arial Narrow"/>
                        <w:color w:val="auto"/>
                        <w:sz w:val="22"/>
                        <w:u w:val="none"/>
                      </w:rPr>
                      <w:t>http://www.protectourmanoomin.weebly.com</w:t>
                    </w:r>
                  </w:hyperlink>
                </w:p>
                <w:p w:rsidR="0068386D" w:rsidRPr="00091EA1" w:rsidRDefault="0068386D" w:rsidP="002525D6">
                  <w:pPr>
                    <w:pStyle w:val="Address2"/>
                    <w:rPr>
                      <w:rFonts w:ascii="Arial Narrow" w:hAnsi="Arial Narrow"/>
                      <w:sz w:val="22"/>
                    </w:rPr>
                  </w:pPr>
                </w:p>
                <w:p w:rsidR="0068386D" w:rsidRPr="00091EA1" w:rsidRDefault="0068386D" w:rsidP="002525D6">
                  <w:pPr>
                    <w:pStyle w:val="Address2"/>
                    <w:rPr>
                      <w:rFonts w:ascii="Arial Narrow" w:hAnsi="Arial Narrow"/>
                      <w:sz w:val="22"/>
                    </w:rPr>
                  </w:pPr>
                  <w:r w:rsidRPr="00091EA1">
                    <w:rPr>
                      <w:rFonts w:ascii="Arial Narrow" w:hAnsi="Arial Narrow"/>
                      <w:sz w:val="22"/>
                    </w:rPr>
                    <w:t>Facebook:</w:t>
                  </w:r>
                </w:p>
                <w:p w:rsidR="0068386D" w:rsidRDefault="00FD11A1" w:rsidP="002525D6">
                  <w:pPr>
                    <w:pStyle w:val="Address2"/>
                    <w:rPr>
                      <w:rFonts w:ascii="Arial Narrow" w:hAnsi="Arial Narrow"/>
                      <w:sz w:val="22"/>
                    </w:rPr>
                  </w:pPr>
                  <w:hyperlink r:id="rId7" w:history="1">
                    <w:r w:rsidR="00750F37" w:rsidRPr="00091EA1">
                      <w:rPr>
                        <w:rStyle w:val="Hyperlink"/>
                        <w:rFonts w:ascii="Arial Narrow" w:hAnsi="Arial Narrow"/>
                        <w:color w:val="auto"/>
                        <w:sz w:val="22"/>
                        <w:u w:val="none"/>
                      </w:rPr>
                      <w:t>http://www.facebook.com/home.php?sk=group_109396099142205&amp;ap=1</w:t>
                    </w:r>
                  </w:hyperlink>
                </w:p>
                <w:p w:rsidR="00750F37" w:rsidRDefault="00750F37" w:rsidP="002525D6">
                  <w:pPr>
                    <w:pStyle w:val="Address2"/>
                    <w:rPr>
                      <w:rFonts w:ascii="Arial Narrow" w:hAnsi="Arial Narrow"/>
                      <w:sz w:val="22"/>
                    </w:rPr>
                  </w:pPr>
                </w:p>
                <w:p w:rsidR="00750F37" w:rsidRDefault="00750F37" w:rsidP="002525D6">
                  <w:pPr>
                    <w:pStyle w:val="Address2"/>
                    <w:rPr>
                      <w:rFonts w:ascii="Arial Narrow" w:hAnsi="Arial Narrow"/>
                      <w:sz w:val="22"/>
                    </w:rPr>
                  </w:pPr>
                  <w:r>
                    <w:rPr>
                      <w:rFonts w:ascii="Arial Narrow" w:hAnsi="Arial Narrow"/>
                      <w:sz w:val="22"/>
                    </w:rPr>
                    <w:t>Email:</w:t>
                  </w:r>
                </w:p>
                <w:p w:rsidR="00750F37" w:rsidRDefault="00750F37" w:rsidP="002525D6">
                  <w:pPr>
                    <w:pStyle w:val="Address2"/>
                    <w:rPr>
                      <w:rFonts w:ascii="Arial Narrow" w:hAnsi="Arial Narrow"/>
                      <w:sz w:val="22"/>
                    </w:rPr>
                  </w:pPr>
                  <w:r>
                    <w:rPr>
                      <w:rFonts w:ascii="Arial Narrow" w:hAnsi="Arial Narrow"/>
                      <w:sz w:val="22"/>
                    </w:rPr>
                    <w:t>protect_our_manoomin@hotmail.com</w:t>
                  </w:r>
                </w:p>
                <w:p w:rsidR="00750F37" w:rsidRDefault="00750F37" w:rsidP="002525D6">
                  <w:pPr>
                    <w:pStyle w:val="Address2"/>
                    <w:rPr>
                      <w:rFonts w:ascii="Arial Narrow" w:hAnsi="Arial Narrow"/>
                      <w:sz w:val="22"/>
                    </w:rPr>
                  </w:pPr>
                </w:p>
                <w:p w:rsidR="00750F37" w:rsidRDefault="00750F37" w:rsidP="002525D6">
                  <w:pPr>
                    <w:pStyle w:val="Address2"/>
                    <w:rPr>
                      <w:rFonts w:ascii="Arial Narrow" w:hAnsi="Arial Narrow"/>
                      <w:sz w:val="22"/>
                    </w:rPr>
                  </w:pPr>
                  <w:r>
                    <w:rPr>
                      <w:rFonts w:ascii="Arial Narrow" w:hAnsi="Arial Narrow"/>
                      <w:sz w:val="22"/>
                    </w:rPr>
                    <w:t>Phone:</w:t>
                  </w:r>
                </w:p>
                <w:p w:rsidR="00750F37" w:rsidRPr="00EE49E3" w:rsidRDefault="00750F37" w:rsidP="002525D6">
                  <w:pPr>
                    <w:pStyle w:val="Address2"/>
                    <w:rPr>
                      <w:rFonts w:ascii="Arial Narrow" w:hAnsi="Arial Narrow"/>
                      <w:sz w:val="22"/>
                    </w:rPr>
                  </w:pPr>
                  <w:r>
                    <w:rPr>
                      <w:rFonts w:ascii="Arial Narrow" w:hAnsi="Arial Narrow"/>
                      <w:sz w:val="22"/>
                    </w:rPr>
                    <w:t>612.600.2526</w:t>
                  </w:r>
                </w:p>
              </w:txbxContent>
            </v:textbox>
            <w10:wrap anchorx="page" anchory="page"/>
          </v:shape>
        </w:pict>
      </w:r>
      <w:r w:rsidR="00FD11A1">
        <w:rPr>
          <w:noProof/>
        </w:rPr>
        <w:pict>
          <v:shape id="_x0000_s1510" type="#_x0000_t202" style="position:absolute;left:0;text-align:left;margin-left:20.2pt;margin-top:17.7pt;width:147.35pt;height:23.25pt;z-index:1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v:shadow on="t" opacity=".5" offset="-6pt,-6pt"/>
            <v:textbox>
              <w:txbxContent>
                <w:p w:rsidR="00DC7140" w:rsidRPr="00DC7140" w:rsidRDefault="00DC7140" w:rsidP="00DC7140">
                  <w:pPr>
                    <w:jc w:val="center"/>
                    <w:rPr>
                      <w:rFonts w:ascii="Arial Narrow" w:hAnsi="Arial Narrow"/>
                      <w:b/>
                      <w:sz w:val="24"/>
                      <w:szCs w:val="24"/>
                    </w:rPr>
                  </w:pPr>
                  <w:r w:rsidRPr="00DC7140">
                    <w:rPr>
                      <w:rFonts w:ascii="Arial Narrow" w:hAnsi="Arial Narrow"/>
                      <w:b/>
                      <w:color w:val="auto"/>
                      <w:sz w:val="24"/>
                      <w:szCs w:val="24"/>
                    </w:rPr>
                    <w:t>Manoomin and Sulfate</w:t>
                  </w:r>
                </w:p>
              </w:txbxContent>
            </v:textbox>
          </v:shape>
        </w:pict>
      </w:r>
      <w:r w:rsidR="00FD11A1">
        <w:rPr>
          <w:noProof/>
        </w:rPr>
        <w:pict>
          <v:group id="_x0000_s1288" style="position:absolute;left:0;text-align:left;margin-left:576.7pt;margin-top:159.15pt;width:168.5pt;height:12.8pt;z-index:5;mso-position-horizontal-relative:page;mso-position-vertical-relative:page" coordorigin="251460,201168" coordsize="21396,822">
            <v:rect id="_x0000_s1289" style="position:absolute;left:251460;top:201168;width:7132;height:822;visibility:visible;mso-wrap-edited:f;mso-wrap-distance-left:2.88pt;mso-wrap-distance-top:2.88pt;mso-wrap-distance-right:2.88pt;mso-wrap-distance-bottom:2.88pt" fillcolor="#7f7f7f" stroked="f" strokeweight="0" insetpen="t" o:cliptowrap="t">
              <v:fill color2="#3a3a3a" recolor="t" rotate="t" focus="-50%" type="gradient"/>
              <v:shadow color="#ccc"/>
              <o:lock v:ext="edit" shapetype="t"/>
              <v:textbox inset="2.88pt,2.88pt,2.88pt,2.88pt"/>
            </v:rect>
            <v:rect id="_x0000_s1290" style="position:absolute;left:258592;top:201168;width:7132;height:822;visibility:visible;mso-wrap-edited:f;mso-wrap-distance-left:2.88pt;mso-wrap-distance-top:2.88pt;mso-wrap-distance-right:2.88pt;mso-wrap-distance-bottom:2.88pt" fillcolor="#7f7f7f" stroked="f" strokeweight="0" insetpen="t" o:cliptowrap="t">
              <v:fill color2="#3a3a3a" recolor="t" rotate="t" focus="-50%" type="gradient"/>
              <v:shadow color="#ccc"/>
              <o:lock v:ext="edit" shapetype="t"/>
              <v:textbox inset="2.88pt,2.88pt,2.88pt,2.88pt"/>
            </v:rect>
            <v:rect id="_x0000_s1291" style="position:absolute;left:265724;top:201168;width:7132;height:822;visibility:visible;mso-wrap-edited:f;mso-wrap-distance-left:2.88pt;mso-wrap-distance-top:2.88pt;mso-wrap-distance-right:2.88pt;mso-wrap-distance-bottom:2.88pt" fillcolor="#7f7f7f" stroked="f" strokeweight="0" insetpen="t" o:cliptowrap="t">
              <v:fill color2="#3a3a3a" recolor="t" rotate="t" focus="-50%" type="gradient"/>
              <v:shadow color="#ccc"/>
              <o:lock v:ext="edit" shapetype="t"/>
              <v:textbox inset="2.88pt,2.88pt,2.88pt,2.88pt"/>
            </v:rect>
            <w10:wrap anchorx="page" anchory="page"/>
          </v:group>
        </w:pict>
      </w:r>
      <w:r w:rsidR="00FD11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5" type="#_x0000_t75" style="position:absolute;left:0;text-align:left;margin-left:533.5pt;margin-top:158.1pt;width:175.15pt;height:117.15pt;z-index:-5;mso-position-horizontal-relative:text;mso-position-vertical-relative:text" wrapcoords="-92 0 -92 21462 21600 21462 21600 0 -92 0">
            <v:imagedata r:id="rId8" o:title="66096_indian_grass_lg"/>
            <w10:wrap type="tight"/>
          </v:shape>
        </w:pict>
      </w:r>
      <w:r w:rsidR="00FD11A1">
        <w:rPr>
          <w:noProof/>
        </w:rPr>
        <w:pict>
          <v:shape id="_x0000_s1504" type="#_x0000_t202" style="position:absolute;left:0;text-align:left;margin-left:510.25pt;margin-top:295.7pt;width:205pt;height:62.95pt;z-index:1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stroked="f">
            <v:textbox style="mso-fit-shape-to-text:t">
              <w:txbxContent>
                <w:p w:rsidR="004A332D" w:rsidRPr="004A332D" w:rsidRDefault="004A332D" w:rsidP="004A332D">
                  <w:pPr>
                    <w:spacing w:line="240" w:lineRule="auto"/>
                    <w:jc w:val="center"/>
                    <w:rPr>
                      <w:rFonts w:ascii="Papyrus" w:hAnsi="Papyrus"/>
                      <w:b/>
                      <w:color w:val="auto"/>
                      <w:sz w:val="24"/>
                      <w:szCs w:val="24"/>
                    </w:rPr>
                  </w:pPr>
                  <w:r w:rsidRPr="004A332D">
                    <w:rPr>
                      <w:rFonts w:ascii="Papyrus" w:hAnsi="Papyrus"/>
                      <w:b/>
                      <w:color w:val="auto"/>
                      <w:sz w:val="24"/>
                      <w:szCs w:val="24"/>
                    </w:rPr>
                    <w:t xml:space="preserve">For the present generation </w:t>
                  </w:r>
                </w:p>
                <w:p w:rsidR="004A332D" w:rsidRPr="004A332D" w:rsidRDefault="004A332D" w:rsidP="004A332D">
                  <w:pPr>
                    <w:spacing w:line="240" w:lineRule="auto"/>
                    <w:jc w:val="center"/>
                    <w:rPr>
                      <w:rFonts w:ascii="Papyrus" w:hAnsi="Papyrus"/>
                      <w:b/>
                      <w:sz w:val="24"/>
                      <w:szCs w:val="24"/>
                    </w:rPr>
                  </w:pPr>
                  <w:proofErr w:type="gramStart"/>
                  <w:r w:rsidRPr="004A332D">
                    <w:rPr>
                      <w:rFonts w:ascii="Papyrus" w:hAnsi="Papyrus"/>
                      <w:b/>
                      <w:color w:val="auto"/>
                      <w:sz w:val="24"/>
                      <w:szCs w:val="24"/>
                    </w:rPr>
                    <w:t>to</w:t>
                  </w:r>
                  <w:proofErr w:type="gramEnd"/>
                  <w:r w:rsidRPr="004A332D">
                    <w:rPr>
                      <w:rFonts w:ascii="Papyrus" w:hAnsi="Papyrus"/>
                      <w:b/>
                      <w:color w:val="auto"/>
                      <w:sz w:val="24"/>
                      <w:szCs w:val="24"/>
                    </w:rPr>
                    <w:t xml:space="preserve"> the Seventh Generation</w:t>
                  </w:r>
                </w:p>
              </w:txbxContent>
            </v:textbox>
          </v:shape>
        </w:pict>
      </w:r>
      <w:r w:rsidR="00FD11A1">
        <w:rPr>
          <w:noProof/>
        </w:rPr>
        <w:pict>
          <v:shape id="_x0000_s1279" type="#_x0000_t202" style="position:absolute;left:0;text-align:left;margin-left:576.7pt;margin-top:61.6pt;width:168.5pt;height:26.4pt;z-index: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mso-fit-shape-to-text:t" inset="2.85pt,2.85pt,2.85pt,2.85pt">
              <w:txbxContent>
                <w:p w:rsidR="00C044B2" w:rsidRPr="0068386D" w:rsidRDefault="0073316D" w:rsidP="0073316D">
                  <w:pPr>
                    <w:pStyle w:val="CompanyName"/>
                    <w:rPr>
                      <w:rFonts w:ascii="Papyrus" w:hAnsi="Papyrus"/>
                      <w:b/>
                      <w:sz w:val="52"/>
                      <w:szCs w:val="52"/>
                    </w:rPr>
                  </w:pPr>
                  <w:r w:rsidRPr="0068386D">
                    <w:rPr>
                      <w:rFonts w:ascii="Papyrus" w:hAnsi="Papyrus"/>
                      <w:b/>
                      <w:sz w:val="52"/>
                      <w:szCs w:val="52"/>
                    </w:rPr>
                    <w:t>Protect Our Manoomin</w:t>
                  </w:r>
                </w:p>
              </w:txbxContent>
            </v:textbox>
            <w10:wrap anchorx="page" anchory="page"/>
          </v:shape>
        </w:pict>
      </w:r>
      <w:r w:rsidR="00FD11A1">
        <w:rPr>
          <w:noProof/>
        </w:rPr>
        <w:pict>
          <v:rect id="_x0000_s1036" style="position:absolute;left:0;text-align:left;margin-left:341.95pt;margin-top:517.15pt;width:108pt;height:54pt;z-index:1;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r w:rsidR="00041A1F">
        <w:br w:type="page"/>
      </w:r>
      <w:r w:rsidR="00FD11A1">
        <w:rPr>
          <w:noProof/>
        </w:rPr>
        <w:lastRenderedPageBreak/>
        <w:pict>
          <v:shape id="_x0000_s1380" type="#_x0000_t202" style="position:absolute;left:0;text-align:left;margin-left:54.7pt;margin-top:70.65pt;width:598.35pt;height:33.8pt;z-index: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0;mso-column-margin:5.7pt;mso-fit-shape-to-text:t" inset="2.85pt,2.85pt,2.85pt,2.85pt">
              <w:txbxContent>
                <w:p w:rsidR="00C044B2" w:rsidRPr="00C539D0" w:rsidRDefault="00C044B2" w:rsidP="00C35CA8">
                  <w:pPr>
                    <w:pStyle w:val="Heading4"/>
                  </w:pPr>
                </w:p>
              </w:txbxContent>
            </v:textbox>
            <w10:wrap side="left" anchorx="page" anchory="page"/>
          </v:shape>
        </w:pict>
      </w:r>
    </w:p>
    <w:p w:rsidR="007573D5" w:rsidRPr="007573D5" w:rsidRDefault="007573D5" w:rsidP="007573D5"/>
    <w:p w:rsidR="007573D5" w:rsidRPr="007573D5" w:rsidRDefault="00FD11A1" w:rsidP="007573D5">
      <w:r>
        <w:rPr>
          <w:noProof/>
        </w:rPr>
        <w:pict>
          <v:group id="_x0000_s1384" style="position:absolute;left:0;text-align:left;margin-left:51.1pt;margin-top:91.9pt;width:674.1pt;height:16.35pt;z-index:7;mso-position-horizontal-relative:page;mso-position-vertical-relative:page" coordorigin="184343,201168" coordsize="84856,822">
            <v:rect id="_x0000_s1385" alt="Level bars" style="position:absolute;left:184343;top:201168;width:28285;height:822;visibility:visible;mso-wrap-edited:f;mso-wrap-distance-left:2.88pt;mso-wrap-distance-top:2.88pt;mso-wrap-distance-right:2.88pt;mso-wrap-distance-bottom:2.88pt" fillcolor="#a5a5a5" stroked="f" strokeweight="0" insetpen="t" o:cliptowrap="t">
              <v:fill color2="black" recolor="t" rotate="t" focus="-50%" type="gradient"/>
              <v:shadow color="#ccc"/>
              <o:lock v:ext="edit" shapetype="t"/>
              <v:textbox inset="2.88pt,2.88pt,2.88pt,2.88pt"/>
            </v:rect>
            <v:rect id="_x0000_s1386" alt="level bars" style="position:absolute;left:212628;top:201168;width:28285;height:822;visibility:visible;mso-wrap-edited:f;mso-wrap-distance-left:2.88pt;mso-wrap-distance-top:2.88pt;mso-wrap-distance-right:2.88pt;mso-wrap-distance-bottom:2.88pt" fillcolor="#a5a5a5" stroked="f" strokeweight="0" insetpen="t" o:cliptowrap="t">
              <v:fill color2="black" recolor="t" rotate="t" focus="-50%" type="gradient"/>
              <v:shadow color="#ccc"/>
              <o:lock v:ext="edit" shapetype="t"/>
              <v:textbox inset="2.88pt,2.88pt,2.88pt,2.88pt"/>
            </v:rect>
            <v:rect id="_x0000_s1387" alt="level bars" style="position:absolute;left:240913;top:201168;width:28286;height:822;visibility:visible;mso-wrap-edited:f;mso-wrap-distance-left:2.88pt;mso-wrap-distance-top:2.88pt;mso-wrap-distance-right:2.88pt;mso-wrap-distance-bottom:2.88pt" fillcolor="#a5a5a5" stroked="f" strokeweight="0" insetpen="t" o:cliptowrap="t">
              <v:fill color2="black" recolor="t" rotate="t" focus="-50%" type="gradient"/>
              <v:shadow color="#ccc"/>
              <o:lock v:ext="edit" shapetype="t"/>
              <v:textbox inset="2.88pt,2.88pt,2.88pt,2.88pt"/>
            </v:rect>
            <w10:wrap side="left" anchorx="page" anchory="page"/>
          </v:group>
        </w:pict>
      </w:r>
    </w:p>
    <w:p w:rsidR="007573D5" w:rsidRPr="007573D5" w:rsidRDefault="007573D5" w:rsidP="007573D5"/>
    <w:p w:rsidR="007573D5" w:rsidRPr="007573D5" w:rsidRDefault="00FD11A1" w:rsidP="007573D5">
      <w:r>
        <w:rPr>
          <w:noProof/>
        </w:rPr>
        <w:pict>
          <v:shape id="_x0000_s1501" type="#_x0000_t202" style="position:absolute;left:0;text-align:left;margin-left:238.6pt;margin-top:4.5pt;width:218.7pt;height:422.55pt;z-index:9;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v:textbox>
              <w:txbxContent>
                <w:p w:rsidR="002B0261" w:rsidRPr="002B0261" w:rsidRDefault="002B0261" w:rsidP="002B0261">
                  <w:pPr>
                    <w:jc w:val="center"/>
                    <w:rPr>
                      <w:rFonts w:ascii="Arial Narrow" w:hAnsi="Arial Narrow"/>
                      <w:sz w:val="22"/>
                      <w:szCs w:val="22"/>
                    </w:rPr>
                  </w:pPr>
                  <w:proofErr w:type="gramStart"/>
                  <w:r w:rsidRPr="002B0261">
                    <w:rPr>
                      <w:rFonts w:ascii="Arial Narrow" w:hAnsi="Arial Narrow"/>
                      <w:b/>
                      <w:bCs/>
                      <w:sz w:val="22"/>
                      <w:szCs w:val="22"/>
                    </w:rPr>
                    <w:t>Article 1.</w:t>
                  </w:r>
                  <w:proofErr w:type="gramEnd"/>
                  <w:r w:rsidRPr="002B0261">
                    <w:rPr>
                      <w:rFonts w:ascii="Arial Narrow" w:hAnsi="Arial Narrow"/>
                      <w:b/>
                      <w:bCs/>
                      <w:sz w:val="22"/>
                      <w:szCs w:val="22"/>
                    </w:rPr>
                    <w:t> Inherent Rights of Manoomin</w:t>
                  </w:r>
                </w:p>
                <w:p w:rsidR="002B0261" w:rsidRPr="002B0261" w:rsidRDefault="002B0261" w:rsidP="002B0261">
                  <w:pPr>
                    <w:numPr>
                      <w:ilvl w:val="0"/>
                      <w:numId w:val="14"/>
                    </w:numPr>
                    <w:rPr>
                      <w:rFonts w:ascii="Arial Narrow" w:hAnsi="Arial Narrow"/>
                      <w:sz w:val="22"/>
                      <w:szCs w:val="22"/>
                    </w:rPr>
                  </w:pPr>
                  <w:r w:rsidRPr="002B0261">
                    <w:rPr>
                      <w:rFonts w:ascii="Arial Narrow" w:hAnsi="Arial Narrow"/>
                      <w:sz w:val="22"/>
                      <w:szCs w:val="22"/>
                    </w:rPr>
                    <w:t>As a living being, manoomin has the following inherent rights:</w:t>
                  </w:r>
                </w:p>
                <w:p w:rsidR="002B0261" w:rsidRPr="002B0261" w:rsidRDefault="002B0261" w:rsidP="002B0261">
                  <w:pPr>
                    <w:numPr>
                      <w:ilvl w:val="0"/>
                      <w:numId w:val="13"/>
                    </w:numPr>
                    <w:rPr>
                      <w:rFonts w:ascii="Arial Narrow" w:hAnsi="Arial Narrow"/>
                      <w:sz w:val="22"/>
                      <w:szCs w:val="22"/>
                    </w:rPr>
                  </w:pPr>
                  <w:r w:rsidRPr="002B0261">
                    <w:rPr>
                      <w:rFonts w:ascii="Arial Narrow" w:hAnsi="Arial Narrow"/>
                      <w:sz w:val="22"/>
                      <w:szCs w:val="22"/>
                    </w:rPr>
                    <w:t>the right to life and to exist;</w:t>
                  </w:r>
                </w:p>
                <w:p w:rsidR="002B0261" w:rsidRPr="002B0261" w:rsidRDefault="002B0261" w:rsidP="002B0261">
                  <w:pPr>
                    <w:numPr>
                      <w:ilvl w:val="0"/>
                      <w:numId w:val="13"/>
                    </w:numPr>
                    <w:rPr>
                      <w:rFonts w:ascii="Arial Narrow" w:hAnsi="Arial Narrow"/>
                      <w:sz w:val="22"/>
                      <w:szCs w:val="22"/>
                    </w:rPr>
                  </w:pPr>
                  <w:r w:rsidRPr="002B0261">
                    <w:rPr>
                      <w:rFonts w:ascii="Arial Narrow" w:hAnsi="Arial Narrow"/>
                      <w:sz w:val="22"/>
                      <w:szCs w:val="22"/>
                    </w:rPr>
                    <w:t>the right to be respected;</w:t>
                  </w:r>
                </w:p>
                <w:p w:rsidR="002B0261" w:rsidRPr="002B0261" w:rsidRDefault="002B0261" w:rsidP="002B0261">
                  <w:pPr>
                    <w:numPr>
                      <w:ilvl w:val="0"/>
                      <w:numId w:val="13"/>
                    </w:numPr>
                    <w:rPr>
                      <w:rFonts w:ascii="Arial Narrow" w:hAnsi="Arial Narrow"/>
                      <w:sz w:val="22"/>
                      <w:szCs w:val="22"/>
                    </w:rPr>
                  </w:pPr>
                  <w:r w:rsidRPr="002B0261">
                    <w:rPr>
                      <w:rFonts w:ascii="Arial Narrow" w:hAnsi="Arial Narrow"/>
                      <w:sz w:val="22"/>
                      <w:szCs w:val="22"/>
                    </w:rPr>
                    <w:t>the right to regenerate its bio-capacity and to continue its vital cycles and processes free from human disruptions;</w:t>
                  </w:r>
                </w:p>
                <w:p w:rsidR="002B0261" w:rsidRPr="002B0261" w:rsidRDefault="002B0261" w:rsidP="002B0261">
                  <w:pPr>
                    <w:numPr>
                      <w:ilvl w:val="0"/>
                      <w:numId w:val="13"/>
                    </w:numPr>
                    <w:rPr>
                      <w:rFonts w:ascii="Arial Narrow" w:hAnsi="Arial Narrow"/>
                      <w:sz w:val="22"/>
                      <w:szCs w:val="22"/>
                    </w:rPr>
                  </w:pPr>
                  <w:r w:rsidRPr="002B0261">
                    <w:rPr>
                      <w:rFonts w:ascii="Arial Narrow" w:hAnsi="Arial Narrow"/>
                      <w:sz w:val="22"/>
                      <w:szCs w:val="22"/>
                    </w:rPr>
                    <w:t>the right to maintain its identity and integrity as a distinct, self-regulating and interrelated being;</w:t>
                  </w:r>
                </w:p>
                <w:p w:rsidR="002B0261" w:rsidRPr="002B0261" w:rsidRDefault="002B0261" w:rsidP="002B0261">
                  <w:pPr>
                    <w:numPr>
                      <w:ilvl w:val="0"/>
                      <w:numId w:val="13"/>
                    </w:numPr>
                    <w:rPr>
                      <w:rFonts w:ascii="Arial Narrow" w:hAnsi="Arial Narrow"/>
                      <w:sz w:val="22"/>
                      <w:szCs w:val="22"/>
                    </w:rPr>
                  </w:pPr>
                  <w:r w:rsidRPr="002B0261">
                    <w:rPr>
                      <w:rFonts w:ascii="Arial Narrow" w:hAnsi="Arial Narrow"/>
                      <w:sz w:val="22"/>
                      <w:szCs w:val="22"/>
                    </w:rPr>
                    <w:t>the right to clean water as a source of life;</w:t>
                  </w:r>
                </w:p>
                <w:p w:rsidR="002B0261" w:rsidRPr="002B0261" w:rsidRDefault="002B0261" w:rsidP="002B0261">
                  <w:pPr>
                    <w:numPr>
                      <w:ilvl w:val="0"/>
                      <w:numId w:val="13"/>
                    </w:numPr>
                    <w:rPr>
                      <w:rFonts w:ascii="Arial Narrow" w:hAnsi="Arial Narrow"/>
                      <w:sz w:val="22"/>
                      <w:szCs w:val="22"/>
                    </w:rPr>
                  </w:pPr>
                  <w:r w:rsidRPr="002B0261">
                    <w:rPr>
                      <w:rFonts w:ascii="Arial Narrow" w:hAnsi="Arial Narrow"/>
                      <w:sz w:val="22"/>
                      <w:szCs w:val="22"/>
                    </w:rPr>
                    <w:t>the right to integral health;</w:t>
                  </w:r>
                </w:p>
                <w:p w:rsidR="002B0261" w:rsidRPr="002B0261" w:rsidRDefault="002B0261" w:rsidP="002B0261">
                  <w:pPr>
                    <w:numPr>
                      <w:ilvl w:val="0"/>
                      <w:numId w:val="13"/>
                    </w:numPr>
                    <w:rPr>
                      <w:rFonts w:ascii="Arial Narrow" w:hAnsi="Arial Narrow"/>
                      <w:sz w:val="22"/>
                      <w:szCs w:val="22"/>
                    </w:rPr>
                  </w:pPr>
                  <w:r w:rsidRPr="002B0261">
                    <w:rPr>
                      <w:rFonts w:ascii="Arial Narrow" w:hAnsi="Arial Narrow"/>
                      <w:sz w:val="22"/>
                      <w:szCs w:val="22"/>
                    </w:rPr>
                    <w:t>the right to be free from toxic pollution resulting from sulfide mining;</w:t>
                  </w:r>
                </w:p>
                <w:p w:rsidR="002B0261" w:rsidRPr="002B0261" w:rsidRDefault="002B0261" w:rsidP="002B0261">
                  <w:pPr>
                    <w:numPr>
                      <w:ilvl w:val="0"/>
                      <w:numId w:val="13"/>
                    </w:numPr>
                    <w:rPr>
                      <w:rFonts w:ascii="Arial Narrow" w:hAnsi="Arial Narrow"/>
                      <w:sz w:val="22"/>
                      <w:szCs w:val="22"/>
                    </w:rPr>
                  </w:pPr>
                  <w:proofErr w:type="gramStart"/>
                  <w:r w:rsidRPr="002B0261">
                    <w:rPr>
                      <w:rFonts w:ascii="Arial Narrow" w:hAnsi="Arial Narrow"/>
                      <w:sz w:val="22"/>
                      <w:szCs w:val="22"/>
                    </w:rPr>
                    <w:t>the</w:t>
                  </w:r>
                  <w:proofErr w:type="gramEnd"/>
                  <w:r w:rsidRPr="002B0261">
                    <w:rPr>
                      <w:rFonts w:ascii="Arial Narrow" w:hAnsi="Arial Narrow"/>
                      <w:sz w:val="22"/>
                      <w:szCs w:val="22"/>
                    </w:rPr>
                    <w:t xml:space="preserve"> right to not have its genetic structure modified or disrupted in a manner that threatens its integrity or vital and healthy functioning.</w:t>
                  </w:r>
                </w:p>
                <w:p w:rsidR="002B0261" w:rsidRPr="002B0261" w:rsidRDefault="002B0261" w:rsidP="002B0261">
                  <w:pPr>
                    <w:numPr>
                      <w:ilvl w:val="0"/>
                      <w:numId w:val="14"/>
                    </w:numPr>
                    <w:rPr>
                      <w:rFonts w:ascii="Arial Narrow" w:hAnsi="Arial Narrow"/>
                      <w:sz w:val="22"/>
                      <w:szCs w:val="22"/>
                    </w:rPr>
                  </w:pPr>
                  <w:r w:rsidRPr="002B0261">
                    <w:rPr>
                      <w:rFonts w:ascii="Arial Narrow" w:hAnsi="Arial Narrow"/>
                      <w:sz w:val="22"/>
                      <w:szCs w:val="22"/>
                    </w:rPr>
                    <w:t>Manoomin has the right to a place and to play its role in Omizakamigokwe (Mother   Earth) for her harmonious functioning.</w:t>
                  </w:r>
                </w:p>
                <w:p w:rsidR="00F864AC" w:rsidRDefault="00F864AC"/>
              </w:txbxContent>
            </v:textbox>
          </v:shape>
        </w:pict>
      </w:r>
      <w:r w:rsidR="00091EA1">
        <w:rPr>
          <w:noProof/>
        </w:rPr>
        <w:pict>
          <v:shape id="_x0000_s1525" type="#_x0000_t202" style="position:absolute;left:0;text-align:left;margin-left:509.85pt;margin-top:4.5pt;width:195.95pt;height:460.7pt;z-index:17;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v:textbox style="mso-fit-shape-to-text:t">
              <w:txbxContent>
                <w:p w:rsidR="002B0261" w:rsidRPr="002B0261" w:rsidRDefault="002B0261" w:rsidP="002B0261">
                  <w:pPr>
                    <w:jc w:val="center"/>
                    <w:rPr>
                      <w:rFonts w:ascii="Arial Narrow" w:hAnsi="Arial Narrow"/>
                      <w:b/>
                      <w:sz w:val="22"/>
                      <w:szCs w:val="22"/>
                    </w:rPr>
                  </w:pPr>
                  <w:proofErr w:type="gramStart"/>
                  <w:r w:rsidRPr="002B0261">
                    <w:rPr>
                      <w:rFonts w:ascii="Arial Narrow" w:hAnsi="Arial Narrow"/>
                      <w:b/>
                      <w:sz w:val="22"/>
                      <w:szCs w:val="22"/>
                    </w:rPr>
                    <w:t>Article 2.</w:t>
                  </w:r>
                  <w:proofErr w:type="gramEnd"/>
                  <w:r w:rsidRPr="002B0261">
                    <w:rPr>
                      <w:rFonts w:ascii="Arial Narrow" w:hAnsi="Arial Narrow"/>
                      <w:b/>
                      <w:sz w:val="22"/>
                      <w:szCs w:val="22"/>
                    </w:rPr>
                    <w:t xml:space="preserve"> Obligations of Protect Our Manoomin</w:t>
                  </w:r>
                </w:p>
                <w:p w:rsidR="002B0261" w:rsidRPr="002B0261" w:rsidRDefault="002B0261" w:rsidP="00091EA1">
                  <w:pPr>
                    <w:numPr>
                      <w:ilvl w:val="0"/>
                      <w:numId w:val="16"/>
                    </w:numPr>
                    <w:ind w:left="360"/>
                    <w:rPr>
                      <w:rFonts w:ascii="Arial Narrow" w:hAnsi="Arial Narrow"/>
                      <w:sz w:val="22"/>
                      <w:szCs w:val="22"/>
                    </w:rPr>
                  </w:pPr>
                  <w:r w:rsidRPr="002B0261">
                    <w:rPr>
                      <w:rFonts w:ascii="Arial Narrow" w:hAnsi="Arial Narrow"/>
                      <w:sz w:val="22"/>
                      <w:szCs w:val="22"/>
                    </w:rPr>
                    <w:t>We believe that manoomin is a sacred being with inherent rights. As such:</w:t>
                  </w:r>
                </w:p>
                <w:p w:rsidR="002B0261" w:rsidRPr="002B0261" w:rsidRDefault="002B0261" w:rsidP="002B0261">
                  <w:pPr>
                    <w:numPr>
                      <w:ilvl w:val="0"/>
                      <w:numId w:val="15"/>
                    </w:numPr>
                    <w:rPr>
                      <w:rFonts w:ascii="Arial Narrow" w:hAnsi="Arial Narrow"/>
                      <w:sz w:val="22"/>
                      <w:szCs w:val="22"/>
                    </w:rPr>
                  </w:pPr>
                  <w:r w:rsidRPr="002B0261">
                    <w:rPr>
                      <w:rFonts w:ascii="Arial Narrow" w:hAnsi="Arial Narrow"/>
                      <w:sz w:val="22"/>
                      <w:szCs w:val="22"/>
                    </w:rPr>
                    <w:t>We oppose sulfide mining that will gravely impact manoomin and the ecosystem of northern Minnesota;</w:t>
                  </w:r>
                </w:p>
                <w:p w:rsidR="002B0261" w:rsidRPr="002B0261" w:rsidRDefault="002B0261" w:rsidP="002B0261">
                  <w:pPr>
                    <w:numPr>
                      <w:ilvl w:val="0"/>
                      <w:numId w:val="15"/>
                    </w:numPr>
                    <w:rPr>
                      <w:rFonts w:ascii="Arial Narrow" w:hAnsi="Arial Narrow"/>
                      <w:sz w:val="22"/>
                      <w:szCs w:val="22"/>
                    </w:rPr>
                  </w:pPr>
                  <w:r w:rsidRPr="002B0261">
                    <w:rPr>
                      <w:rFonts w:ascii="Arial Narrow" w:hAnsi="Arial Narrow"/>
                      <w:sz w:val="22"/>
                      <w:szCs w:val="22"/>
                    </w:rPr>
                    <w:t>We oppose legislative policies that endanger manoomin;</w:t>
                  </w:r>
                </w:p>
                <w:p w:rsidR="002B0261" w:rsidRPr="002B0261" w:rsidRDefault="002B0261" w:rsidP="002B0261">
                  <w:pPr>
                    <w:numPr>
                      <w:ilvl w:val="0"/>
                      <w:numId w:val="15"/>
                    </w:numPr>
                    <w:rPr>
                      <w:rFonts w:ascii="Arial Narrow" w:hAnsi="Arial Narrow"/>
                      <w:sz w:val="22"/>
                      <w:szCs w:val="22"/>
                    </w:rPr>
                  </w:pPr>
                  <w:r w:rsidRPr="002B0261">
                    <w:rPr>
                      <w:rFonts w:ascii="Arial Narrow" w:hAnsi="Arial Narrow"/>
                      <w:sz w:val="22"/>
                      <w:szCs w:val="22"/>
                    </w:rPr>
                    <w:t>We demand a moratorium until the Minnesota Pollution Control Agency completes its study on manoomin;</w:t>
                  </w:r>
                </w:p>
                <w:p w:rsidR="002B0261" w:rsidRPr="002B0261" w:rsidRDefault="002B0261" w:rsidP="002B0261">
                  <w:pPr>
                    <w:numPr>
                      <w:ilvl w:val="0"/>
                      <w:numId w:val="15"/>
                    </w:numPr>
                    <w:rPr>
                      <w:rFonts w:ascii="Arial Narrow" w:hAnsi="Arial Narrow"/>
                      <w:sz w:val="22"/>
                      <w:szCs w:val="22"/>
                    </w:rPr>
                  </w:pPr>
                  <w:r w:rsidRPr="002B0261">
                    <w:rPr>
                      <w:rFonts w:ascii="Arial Narrow" w:hAnsi="Arial Narrow"/>
                      <w:sz w:val="22"/>
                      <w:szCs w:val="22"/>
                    </w:rPr>
                    <w:t xml:space="preserve">We oppose the environmental racism that guides the policies of state agencies favoring mining interests; </w:t>
                  </w:r>
                </w:p>
                <w:p w:rsidR="002B0261" w:rsidRPr="002B0261" w:rsidRDefault="002B0261" w:rsidP="002B0261">
                  <w:pPr>
                    <w:numPr>
                      <w:ilvl w:val="0"/>
                      <w:numId w:val="15"/>
                    </w:numPr>
                    <w:rPr>
                      <w:rFonts w:ascii="Arial Narrow" w:hAnsi="Arial Narrow"/>
                      <w:sz w:val="22"/>
                      <w:szCs w:val="22"/>
                    </w:rPr>
                  </w:pPr>
                  <w:r w:rsidRPr="002B0261">
                    <w:rPr>
                      <w:rFonts w:ascii="Arial Narrow" w:hAnsi="Arial Narrow"/>
                      <w:sz w:val="22"/>
                      <w:szCs w:val="22"/>
                    </w:rPr>
                    <w:t xml:space="preserve">We demand redress for the environmental injustice committed against the inherent rights of manoomin as stated in Article 1; </w:t>
                  </w:r>
                </w:p>
                <w:p w:rsidR="002B0261" w:rsidRPr="002B0261" w:rsidRDefault="002B0261" w:rsidP="002B0261">
                  <w:pPr>
                    <w:numPr>
                      <w:ilvl w:val="0"/>
                      <w:numId w:val="15"/>
                    </w:numPr>
                    <w:rPr>
                      <w:rFonts w:ascii="Arial Narrow" w:hAnsi="Arial Narrow"/>
                      <w:sz w:val="22"/>
                      <w:szCs w:val="22"/>
                    </w:rPr>
                  </w:pPr>
                  <w:r w:rsidRPr="002B0261">
                    <w:rPr>
                      <w:rFonts w:ascii="Arial Narrow" w:hAnsi="Arial Narrow"/>
                      <w:sz w:val="22"/>
                      <w:szCs w:val="22"/>
                    </w:rPr>
                    <w:t>We oppose the ecocide of Omizakamigokwe.</w:t>
                  </w:r>
                </w:p>
                <w:p w:rsidR="002B0261" w:rsidRPr="002B0261" w:rsidRDefault="002B0261" w:rsidP="002B0261">
                  <w:pPr>
                    <w:jc w:val="center"/>
                    <w:rPr>
                      <w:rFonts w:ascii="Arial Narrow" w:hAnsi="Arial Narrow"/>
                      <w:b/>
                      <w:sz w:val="22"/>
                      <w:szCs w:val="22"/>
                    </w:rPr>
                  </w:pPr>
                  <w:proofErr w:type="gramStart"/>
                  <w:r w:rsidRPr="002B0261">
                    <w:rPr>
                      <w:rFonts w:ascii="Arial Narrow" w:hAnsi="Arial Narrow"/>
                      <w:b/>
                      <w:sz w:val="22"/>
                      <w:szCs w:val="22"/>
                    </w:rPr>
                    <w:t>Article 3.</w:t>
                  </w:r>
                  <w:proofErr w:type="gramEnd"/>
                  <w:r w:rsidRPr="002B0261">
                    <w:rPr>
                      <w:rFonts w:ascii="Arial Narrow" w:hAnsi="Arial Narrow"/>
                      <w:b/>
                      <w:sz w:val="22"/>
                      <w:szCs w:val="22"/>
                    </w:rPr>
                    <w:t xml:space="preserve"> Guiding Principal</w:t>
                  </w:r>
                </w:p>
                <w:p w:rsidR="002B0261" w:rsidRPr="002B0261" w:rsidRDefault="002B0261" w:rsidP="002B0261">
                  <w:pPr>
                    <w:rPr>
                      <w:rFonts w:ascii="Arial Narrow" w:hAnsi="Arial Narrow"/>
                      <w:sz w:val="22"/>
                      <w:szCs w:val="22"/>
                    </w:rPr>
                  </w:pPr>
                  <w:r w:rsidRPr="002B0261">
                    <w:rPr>
                      <w:rFonts w:ascii="Arial Narrow" w:hAnsi="Arial Narrow"/>
                      <w:sz w:val="22"/>
                      <w:szCs w:val="22"/>
                    </w:rPr>
                    <w:t>We will protect our manoomin for the present generation to the Seventh Generation.</w:t>
                  </w:r>
                </w:p>
                <w:p w:rsidR="002B0261" w:rsidRDefault="002B0261"/>
              </w:txbxContent>
            </v:textbox>
          </v:shape>
        </w:pict>
      </w:r>
      <w:r w:rsidR="002B0261">
        <w:rPr>
          <w:noProof/>
        </w:rPr>
        <w:pict>
          <v:shape id="Text Box 2" o:spid="_x0000_s1500" type="#_x0000_t202" style="position:absolute;left:0;text-align:left;margin-left:-21.85pt;margin-top:18.3pt;width:216.8pt;height:387.1pt;z-index: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stroked="f">
            <v:textbox>
              <w:txbxContent>
                <w:p w:rsidR="002B0261" w:rsidRPr="002B0261" w:rsidRDefault="002B0261" w:rsidP="002B0261">
                  <w:pPr>
                    <w:spacing w:line="360" w:lineRule="auto"/>
                    <w:jc w:val="center"/>
                    <w:rPr>
                      <w:rFonts w:ascii="Arial Narrow" w:hAnsi="Arial Narrow"/>
                      <w:b/>
                      <w:sz w:val="22"/>
                      <w:szCs w:val="22"/>
                    </w:rPr>
                  </w:pPr>
                  <w:r w:rsidRPr="002B0261">
                    <w:rPr>
                      <w:rFonts w:ascii="Arial Narrow" w:hAnsi="Arial Narrow"/>
                      <w:b/>
                      <w:sz w:val="22"/>
                      <w:szCs w:val="22"/>
                    </w:rPr>
                    <w:t>Protect Our Manoomin</w:t>
                  </w:r>
                </w:p>
                <w:p w:rsidR="002B0261" w:rsidRPr="002B0261" w:rsidRDefault="002B0261" w:rsidP="002B0261">
                  <w:pPr>
                    <w:spacing w:line="360" w:lineRule="auto"/>
                    <w:jc w:val="center"/>
                    <w:rPr>
                      <w:rFonts w:ascii="Arial Narrow" w:hAnsi="Arial Narrow"/>
                      <w:b/>
                      <w:sz w:val="22"/>
                      <w:szCs w:val="22"/>
                    </w:rPr>
                  </w:pPr>
                  <w:r w:rsidRPr="002B0261">
                    <w:rPr>
                      <w:rFonts w:ascii="Arial Narrow" w:hAnsi="Arial Narrow"/>
                      <w:b/>
                      <w:sz w:val="22"/>
                      <w:szCs w:val="22"/>
                    </w:rPr>
                    <w:t xml:space="preserve">&lt; </w:t>
                  </w:r>
                  <w:proofErr w:type="spellStart"/>
                  <w:r w:rsidRPr="002B0261">
                    <w:rPr>
                      <w:rFonts w:ascii="Arial Narrow" w:hAnsi="Arial Narrow"/>
                      <w:b/>
                      <w:sz w:val="22"/>
                      <w:szCs w:val="22"/>
                    </w:rPr>
                    <w:t>Ganawenimik</w:t>
                  </w:r>
                  <w:proofErr w:type="spellEnd"/>
                  <w:r w:rsidRPr="002B0261">
                    <w:rPr>
                      <w:rFonts w:ascii="Arial Narrow" w:hAnsi="Arial Narrow"/>
                      <w:b/>
                      <w:sz w:val="22"/>
                      <w:szCs w:val="22"/>
                    </w:rPr>
                    <w:t xml:space="preserve"> Manoomin &gt;</w:t>
                  </w:r>
                </w:p>
                <w:p w:rsidR="002B0261" w:rsidRPr="002B0261" w:rsidRDefault="002B0261" w:rsidP="002B0261">
                  <w:pPr>
                    <w:spacing w:line="360" w:lineRule="auto"/>
                    <w:rPr>
                      <w:rFonts w:ascii="Arial Narrow" w:hAnsi="Arial Narrow"/>
                      <w:sz w:val="22"/>
                      <w:szCs w:val="22"/>
                    </w:rPr>
                  </w:pPr>
                  <w:r w:rsidRPr="002B0261">
                    <w:rPr>
                      <w:rFonts w:ascii="Arial Narrow" w:hAnsi="Arial Narrow"/>
                      <w:b/>
                      <w:sz w:val="22"/>
                      <w:szCs w:val="22"/>
                    </w:rPr>
                    <w:t>Protect Our Manoomin</w:t>
                  </w:r>
                  <w:r w:rsidRPr="002B0261">
                    <w:rPr>
                      <w:rFonts w:ascii="Arial Narrow" w:hAnsi="Arial Narrow"/>
                      <w:sz w:val="22"/>
                      <w:szCs w:val="22"/>
                    </w:rPr>
                    <w:t xml:space="preserve"> believes that manoomin (wild rice) is a sustenance gift from the Gichi-Manidoo (the Creator). In this respect, the sustenance right to manoomin is sacred and cannot be constrained or recalled by colonial laws, policies, or institutions that impact and imperil the manoomin </w:t>
                  </w:r>
                  <w:proofErr w:type="spellStart"/>
                  <w:r w:rsidRPr="002B0261">
                    <w:rPr>
                      <w:rFonts w:ascii="Arial Narrow" w:hAnsi="Arial Narrow"/>
                      <w:sz w:val="22"/>
                      <w:szCs w:val="22"/>
                    </w:rPr>
                    <w:t>gitigaanan</w:t>
                  </w:r>
                  <w:proofErr w:type="spellEnd"/>
                  <w:r w:rsidRPr="002B0261">
                    <w:rPr>
                      <w:rFonts w:ascii="Arial Narrow" w:hAnsi="Arial Narrow"/>
                      <w:sz w:val="22"/>
                      <w:szCs w:val="22"/>
                    </w:rPr>
                    <w:t xml:space="preserve"> (natural wild rice stands) and ecosystem in northern Minnesota. We are resolved, as </w:t>
                  </w:r>
                  <w:proofErr w:type="spellStart"/>
                  <w:r w:rsidRPr="002B0261">
                    <w:rPr>
                      <w:rFonts w:ascii="Arial Narrow" w:hAnsi="Arial Narrow"/>
                      <w:sz w:val="22"/>
                      <w:szCs w:val="22"/>
                    </w:rPr>
                    <w:t>Bamaadizidjig</w:t>
                  </w:r>
                  <w:proofErr w:type="spellEnd"/>
                  <w:r w:rsidRPr="002B0261">
                    <w:rPr>
                      <w:rFonts w:ascii="Arial Narrow" w:hAnsi="Arial Narrow"/>
                      <w:sz w:val="22"/>
                      <w:szCs w:val="22"/>
                    </w:rPr>
                    <w:t xml:space="preserve"> (Anishinaabeg, non-Anishinaabeg, and non-Native peoples), to resist any changes that endanger our manoomin. We seek to create awareness of sulfate and sulfide pollution via mining and its harmful effects on manoomin – a vital cultural, spiritual, and environmental resource. We are guided by the Anishinaabe </w:t>
                  </w:r>
                  <w:proofErr w:type="spellStart"/>
                  <w:r w:rsidRPr="002B0261">
                    <w:rPr>
                      <w:rFonts w:ascii="Arial Narrow" w:hAnsi="Arial Narrow"/>
                      <w:sz w:val="22"/>
                      <w:szCs w:val="22"/>
                    </w:rPr>
                    <w:t>gete-gikendaasowin</w:t>
                  </w:r>
                  <w:proofErr w:type="spellEnd"/>
                  <w:r w:rsidRPr="002B0261">
                    <w:rPr>
                      <w:rFonts w:ascii="Arial Narrow" w:hAnsi="Arial Narrow"/>
                      <w:sz w:val="22"/>
                      <w:szCs w:val="22"/>
                    </w:rPr>
                    <w:t xml:space="preserve"> (traditional knowledge) of our elders.</w:t>
                  </w:r>
                </w:p>
                <w:p w:rsidR="007573D5" w:rsidRPr="00F864AC" w:rsidRDefault="007573D5" w:rsidP="00F864AC">
                  <w:pPr>
                    <w:spacing w:line="360" w:lineRule="auto"/>
                    <w:rPr>
                      <w:rFonts w:ascii="Arial Narrow" w:hAnsi="Arial Narrow"/>
                      <w:sz w:val="22"/>
                      <w:szCs w:val="22"/>
                    </w:rPr>
                  </w:pPr>
                </w:p>
              </w:txbxContent>
            </v:textbox>
          </v:shape>
        </w:pict>
      </w:r>
    </w:p>
    <w:p w:rsidR="007573D5" w:rsidRPr="007573D5" w:rsidRDefault="007573D5" w:rsidP="007573D5">
      <w:pPr>
        <w:jc w:val="center"/>
      </w:pPr>
    </w:p>
    <w:p w:rsidR="007573D5" w:rsidRPr="007573D5" w:rsidRDefault="007573D5" w:rsidP="007573D5">
      <w:pPr>
        <w:jc w:val="center"/>
      </w:pPr>
    </w:p>
    <w:p w:rsidR="007573D5" w:rsidRDefault="00091EA1" w:rsidP="00F864AC">
      <w:proofErr w:type="spellStart"/>
      <w:r>
        <w:rPr>
          <w:rStyle w:val="apple-style-span"/>
          <w:rFonts w:ascii="Tahoma" w:hAnsi="Tahoma" w:cs="Tahoma"/>
          <w:sz w:val="17"/>
          <w:szCs w:val="17"/>
        </w:rPr>
        <w:t>N'miigwetchwaanaami</w:t>
      </w:r>
      <w:proofErr w:type="spellEnd"/>
    </w:p>
    <w:p w:rsidR="007573D5" w:rsidRPr="007573D5" w:rsidRDefault="007573D5" w:rsidP="007573D5">
      <w:pPr>
        <w:ind w:left="5040"/>
      </w:pPr>
      <w:r>
        <w:t xml:space="preserve">          </w:t>
      </w:r>
    </w:p>
    <w:p w:rsidR="007573D5" w:rsidRDefault="007573D5" w:rsidP="00F864AC">
      <w:r w:rsidRPr="007573D5">
        <w:t xml:space="preserve"> </w:t>
      </w:r>
    </w:p>
    <w:p w:rsidR="007573D5" w:rsidRPr="007573D5" w:rsidRDefault="00F864AC" w:rsidP="007573D5">
      <w:pPr>
        <w:ind w:left="4680" w:firstLine="360"/>
      </w:pPr>
      <w:r>
        <w:t xml:space="preserve">           </w:t>
      </w:r>
      <w:bookmarkStart w:id="0" w:name="_GoBack"/>
      <w:bookmarkEnd w:id="0"/>
    </w:p>
    <w:p w:rsidR="007573D5" w:rsidRDefault="007573D5" w:rsidP="00F864AC"/>
    <w:p w:rsidR="007573D5" w:rsidRDefault="007573D5" w:rsidP="00F864AC">
      <w:pPr>
        <w:ind w:left="360"/>
      </w:pPr>
      <w:r>
        <w:t xml:space="preserve">                                                                                       </w:t>
      </w:r>
    </w:p>
    <w:p w:rsidR="007573D5" w:rsidRDefault="007573D5" w:rsidP="00F864AC">
      <w:pPr>
        <w:ind w:left="360"/>
      </w:pPr>
      <w:r>
        <w:t xml:space="preserve">                                                          </w:t>
      </w:r>
      <w:r w:rsidR="00F864AC">
        <w:t xml:space="preserve">                            </w:t>
      </w:r>
    </w:p>
    <w:p w:rsidR="007573D5" w:rsidRPr="007573D5" w:rsidRDefault="007573D5" w:rsidP="007573D5">
      <w:pPr>
        <w:ind w:left="360"/>
      </w:pPr>
      <w:r>
        <w:t xml:space="preserve">                                                             </w:t>
      </w:r>
      <w:r w:rsidR="00F864AC">
        <w:t xml:space="preserve">                        </w:t>
      </w:r>
    </w:p>
    <w:p w:rsidR="007573D5" w:rsidRDefault="007573D5" w:rsidP="007573D5">
      <w:pPr>
        <w:jc w:val="center"/>
      </w:pPr>
    </w:p>
    <w:p w:rsidR="007573D5" w:rsidRPr="007573D5" w:rsidRDefault="007573D5" w:rsidP="00F864AC">
      <w:pPr>
        <w:ind w:firstLine="180"/>
        <w:rPr>
          <w:rFonts w:ascii="Arial Narrow" w:hAnsi="Arial Narrow"/>
        </w:rPr>
      </w:pPr>
      <w:r w:rsidRPr="007573D5">
        <w:rPr>
          <w:rFonts w:ascii="Arial Narrow" w:hAnsi="Arial Narrow"/>
        </w:rPr>
        <w:t> </w:t>
      </w:r>
    </w:p>
    <w:p w:rsidR="00A552CD" w:rsidRPr="007573D5" w:rsidRDefault="00FD11A1" w:rsidP="007573D5">
      <w:pPr>
        <w:ind w:firstLine="720"/>
      </w:pPr>
      <w:r>
        <w:rPr>
          <w:noProof/>
        </w:rPr>
        <w:pict>
          <v:shape id="_x0000_s1506" type="#_x0000_t75" style="position:absolute;left:0;text-align:left;margin-left:35.45pt;margin-top:142.35pt;width:56pt;height:37.65pt;z-index:-4;mso-position-horizontal-relative:text;mso-position-vertical-relative:text" wrapcoords="-95 0 -95 21459 21600 21459 21600 0 -95 0">
            <v:imagedata r:id="rId8" o:title="66096_indian_grass_lg"/>
            <w10:wrap type="tight"/>
          </v:shape>
        </w:pict>
      </w:r>
    </w:p>
    <w:sectPr w:rsidR="00A552CD" w:rsidRPr="007573D5"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215D1FD5"/>
    <w:multiLevelType w:val="hybridMultilevel"/>
    <w:tmpl w:val="647A342E"/>
    <w:lvl w:ilvl="0" w:tplc="C396C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03C62"/>
    <w:multiLevelType w:val="hybridMultilevel"/>
    <w:tmpl w:val="59744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2438B"/>
    <w:multiLevelType w:val="hybridMultilevel"/>
    <w:tmpl w:val="C4244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35122F"/>
    <w:multiLevelType w:val="hybridMultilevel"/>
    <w:tmpl w:val="AEFC8AB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6E53BD"/>
    <w:multiLevelType w:val="hybridMultilevel"/>
    <w:tmpl w:val="6D96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95D73"/>
    <w:multiLevelType w:val="hybridMultilevel"/>
    <w:tmpl w:val="3EAA80A8"/>
    <w:lvl w:ilvl="0" w:tplc="B47EBA5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068"/>
    <w:rsid w:val="00005933"/>
    <w:rsid w:val="00024829"/>
    <w:rsid w:val="000344AE"/>
    <w:rsid w:val="00041A1F"/>
    <w:rsid w:val="000914AE"/>
    <w:rsid w:val="00091EA1"/>
    <w:rsid w:val="000D6F7F"/>
    <w:rsid w:val="000D7C6F"/>
    <w:rsid w:val="00110A7B"/>
    <w:rsid w:val="001246E3"/>
    <w:rsid w:val="0015579E"/>
    <w:rsid w:val="00182688"/>
    <w:rsid w:val="001F6B65"/>
    <w:rsid w:val="002525D6"/>
    <w:rsid w:val="00252D41"/>
    <w:rsid w:val="00257211"/>
    <w:rsid w:val="00293765"/>
    <w:rsid w:val="002B0261"/>
    <w:rsid w:val="002B2296"/>
    <w:rsid w:val="002C2734"/>
    <w:rsid w:val="002C457F"/>
    <w:rsid w:val="00305346"/>
    <w:rsid w:val="00316C3C"/>
    <w:rsid w:val="00336289"/>
    <w:rsid w:val="003806C9"/>
    <w:rsid w:val="003B01EE"/>
    <w:rsid w:val="003E6F76"/>
    <w:rsid w:val="00426C2D"/>
    <w:rsid w:val="004424F2"/>
    <w:rsid w:val="00444F62"/>
    <w:rsid w:val="004A332D"/>
    <w:rsid w:val="004A5E49"/>
    <w:rsid w:val="004F067C"/>
    <w:rsid w:val="004F4BDA"/>
    <w:rsid w:val="00501573"/>
    <w:rsid w:val="00506068"/>
    <w:rsid w:val="005063B3"/>
    <w:rsid w:val="0051406B"/>
    <w:rsid w:val="00555E4B"/>
    <w:rsid w:val="00577262"/>
    <w:rsid w:val="005B00E2"/>
    <w:rsid w:val="005F4E6B"/>
    <w:rsid w:val="00617216"/>
    <w:rsid w:val="006337B3"/>
    <w:rsid w:val="00675119"/>
    <w:rsid w:val="0068386D"/>
    <w:rsid w:val="0069095E"/>
    <w:rsid w:val="00694378"/>
    <w:rsid w:val="006C6D55"/>
    <w:rsid w:val="006F2236"/>
    <w:rsid w:val="0073316D"/>
    <w:rsid w:val="00733723"/>
    <w:rsid w:val="00750F37"/>
    <w:rsid w:val="007573D5"/>
    <w:rsid w:val="00770B2C"/>
    <w:rsid w:val="00780BE7"/>
    <w:rsid w:val="007B6792"/>
    <w:rsid w:val="007D120A"/>
    <w:rsid w:val="007D2268"/>
    <w:rsid w:val="00806EDE"/>
    <w:rsid w:val="00822E1A"/>
    <w:rsid w:val="008A3F72"/>
    <w:rsid w:val="008C4016"/>
    <w:rsid w:val="008E12F2"/>
    <w:rsid w:val="00977C8F"/>
    <w:rsid w:val="00995996"/>
    <w:rsid w:val="00A21AF2"/>
    <w:rsid w:val="00A552CD"/>
    <w:rsid w:val="00A6625A"/>
    <w:rsid w:val="00AB30C6"/>
    <w:rsid w:val="00AC438C"/>
    <w:rsid w:val="00AE7DD5"/>
    <w:rsid w:val="00B852CA"/>
    <w:rsid w:val="00C044B2"/>
    <w:rsid w:val="00C35CA8"/>
    <w:rsid w:val="00C36C7C"/>
    <w:rsid w:val="00C41AB2"/>
    <w:rsid w:val="00C539D0"/>
    <w:rsid w:val="00C90E50"/>
    <w:rsid w:val="00CC7467"/>
    <w:rsid w:val="00CD2F29"/>
    <w:rsid w:val="00CE58C2"/>
    <w:rsid w:val="00D1738F"/>
    <w:rsid w:val="00DB0D6C"/>
    <w:rsid w:val="00DC7140"/>
    <w:rsid w:val="00E46499"/>
    <w:rsid w:val="00E82706"/>
    <w:rsid w:val="00E863DF"/>
    <w:rsid w:val="00EB5FA6"/>
    <w:rsid w:val="00EC4517"/>
    <w:rsid w:val="00EC7CFD"/>
    <w:rsid w:val="00ED5EA3"/>
    <w:rsid w:val="00EE49E3"/>
    <w:rsid w:val="00F135A1"/>
    <w:rsid w:val="00F17609"/>
    <w:rsid w:val="00F54F6A"/>
    <w:rsid w:val="00F62C3B"/>
    <w:rsid w:val="00F864AC"/>
    <w:rsid w:val="00FA4C24"/>
    <w:rsid w:val="00FA7DA1"/>
    <w:rsid w:val="00FD11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7"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uiPriority w:val="9"/>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7573D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7573D5"/>
    <w:rPr>
      <w:rFonts w:ascii="Tahoma" w:hAnsi="Tahoma" w:cs="Tahoma"/>
      <w:color w:val="000000"/>
      <w:kern w:val="28"/>
      <w:sz w:val="16"/>
      <w:szCs w:val="16"/>
    </w:rPr>
  </w:style>
  <w:style w:type="character" w:customStyle="1" w:styleId="Heading1Char">
    <w:name w:val="Heading 1 Char"/>
    <w:link w:val="Heading1"/>
    <w:uiPriority w:val="9"/>
    <w:rsid w:val="004F067C"/>
    <w:rPr>
      <w:rFonts w:ascii="Tahoma" w:hAnsi="Tahoma" w:cs="Arial"/>
      <w:b/>
      <w:bCs/>
      <w:color w:val="666699"/>
      <w:spacing w:val="4"/>
      <w:kern w:val="28"/>
      <w:sz w:val="24"/>
      <w:szCs w:val="24"/>
      <w:lang w:val="en"/>
    </w:rPr>
  </w:style>
  <w:style w:type="character" w:customStyle="1" w:styleId="apple-style-span">
    <w:name w:val="apple-style-span"/>
    <w:rsid w:val="00091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facebook.com/home.php?sk=group_109396099142205&amp;a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tectourmanoomin.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2011-05-24T07:24:00Z</cp:lastPrinted>
  <dcterms:created xsi:type="dcterms:W3CDTF">2011-05-24T07:25:00Z</dcterms:created>
  <dcterms:modified xsi:type="dcterms:W3CDTF">2011-05-24T07:25:00Z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